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D6" w:rsidRPr="005C2D30" w:rsidRDefault="00230ED6" w:rsidP="005149C6">
      <w:pPr>
        <w:widowControl w:val="0"/>
        <w:outlineLvl w:val="0"/>
        <w:rPr>
          <w:rFonts w:eastAsia="Arial Unicode MS"/>
          <w:b/>
          <w:u w:color="000000"/>
          <w:lang w:val="ru-RU"/>
        </w:rPr>
      </w:pPr>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bookmarkStart w:id="0" w:name="_GoBack"/>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bookmarkEnd w:id="0"/>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 xml:space="preserve">встречается в любой возрастной группе </w:t>
      </w:r>
      <w:r w:rsidR="00230ED6" w:rsidRPr="005C2D30">
        <w:rPr>
          <w:rFonts w:eastAsia="Arial Unicode MS"/>
          <w:u w:color="000000"/>
          <w:lang w:val="ru-RU"/>
        </w:rPr>
        <w:lastRenderedPageBreak/>
        <w:t>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 xml:space="preserve">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глубиной пародонтального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w:t>
      </w:r>
      <w:r w:rsidRPr="005C2D30">
        <w:rPr>
          <w:rFonts w:eastAsia="Arial Unicode MS"/>
          <w:u w:color="000000"/>
          <w:lang w:val="ru-RU"/>
        </w:rPr>
        <w:lastRenderedPageBreak/>
        <w:t>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репаративного</w:t>
      </w:r>
      <w:r w:rsidRPr="005C2D30">
        <w:rPr>
          <w:rFonts w:eastAsia="Arial Unicode MS"/>
          <w:u w:color="000000"/>
          <w:lang w:val="ru-RU"/>
        </w:rPr>
        <w:t xml:space="preserve"> 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lastRenderedPageBreak/>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 xml:space="preserve">шинирующих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w:t>
      </w:r>
      <w:r w:rsidR="00F13D74" w:rsidRPr="005149C6">
        <w:rPr>
          <w:rFonts w:eastAsiaTheme="minorHAnsi"/>
          <w:color w:val="000000" w:themeColor="text1"/>
          <w:lang w:val="ru-RU"/>
        </w:rPr>
        <w:lastRenderedPageBreak/>
        <w:t xml:space="preserve">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патологический процесс могут быть вовлечены ткани пародонта как одного и/или нескольких </w:t>
      </w:r>
      <w:r w:rsidRPr="005C2D30">
        <w:rPr>
          <w:rFonts w:eastAsia="Arial Unicode MS"/>
          <w:u w:color="000000"/>
          <w:lang w:val="ru-RU"/>
        </w:rPr>
        <w:lastRenderedPageBreak/>
        <w:t>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lastRenderedPageBreak/>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00E065A6">
        <w:rPr>
          <w:rFonts w:eastAsia="Arial Unicode MS"/>
          <w:u w:color="000000"/>
          <w:lang w:val="ru-RU"/>
        </w:rPr>
        <w:t xml:space="preserve"> </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lastRenderedPageBreak/>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lastRenderedPageBreak/>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lastRenderedPageBreak/>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w:t>
      </w:r>
      <w:r w:rsidR="00230ED6" w:rsidRPr="005C2D30">
        <w:rPr>
          <w:rFonts w:eastAsia="Arial Unicode MS"/>
          <w:u w:color="000000"/>
          <w:lang w:val="ru-RU"/>
        </w:rPr>
        <w:lastRenderedPageBreak/>
        <w:t>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lastRenderedPageBreak/>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 xml:space="preserve">Клинических рекомендаций </w:t>
      </w:r>
      <w:r w:rsidR="007270B1" w:rsidRPr="005C2D30">
        <w:rPr>
          <w:b/>
          <w:i/>
          <w:lang w:val="ru-RU"/>
        </w:rPr>
        <w:lastRenderedPageBreak/>
        <w:t>(протоколов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lastRenderedPageBreak/>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lastRenderedPageBreak/>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нтограмму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См.П</w:t>
      </w:r>
      <w:r w:rsidR="00C93B8B" w:rsidRPr="005C2D30">
        <w:rPr>
          <w:rFonts w:eastAsia="Arial Unicode MS"/>
          <w:u w:color="000000"/>
          <w:lang w:val="ru-RU"/>
        </w:rPr>
        <w:t>рил</w:t>
      </w:r>
      <w:r w:rsidR="007271E6" w:rsidRPr="005C2D30">
        <w:rPr>
          <w:rFonts w:eastAsia="Arial Unicode MS"/>
          <w:u w:color="000000"/>
          <w:lang w:val="ru-RU"/>
        </w:rPr>
        <w:t xml:space="preserve">ожение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 xml:space="preserve">риложение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xml:space="preserve">расширение периодонтальной щели,  резорбция верхушек межзубных перегородок до 1\2 длины </w:t>
      </w:r>
      <w:r w:rsidRPr="005C2D30">
        <w:rPr>
          <w:rFonts w:eastAsia="Arial Unicode MS"/>
          <w:kern w:val="32"/>
          <w:u w:color="FF0000"/>
          <w:lang w:val="ru-RU"/>
        </w:rPr>
        <w:lastRenderedPageBreak/>
        <w:t>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lastRenderedPageBreak/>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одонтопародонтограммы</w:t>
      </w:r>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Pr="005C2D30">
        <w:rPr>
          <w:rFonts w:eastAsia="Arial Unicode MS"/>
          <w:u w:color="000000"/>
          <w:lang w:val="ru-RU"/>
        </w:rPr>
        <w:lastRenderedPageBreak/>
        <w:t>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lastRenderedPageBreak/>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 xml:space="preserve"> 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w:t>
      </w:r>
      <w:r w:rsidRPr="005C2D30">
        <w:rPr>
          <w:rFonts w:eastAsia="Arial Unicode MS"/>
          <w:u w:color="000000"/>
          <w:lang w:val="ru-RU"/>
        </w:rPr>
        <w:lastRenderedPageBreak/>
        <w:t>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lastRenderedPageBreak/>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r w:rsidR="00707B00" w:rsidRPr="005C2D30">
        <w:rPr>
          <w:rFonts w:eastAsia="Arial Unicode MS"/>
          <w:u w:color="000000"/>
          <w:lang w:val="ru-RU"/>
        </w:rPr>
        <w:t xml:space="preserve"> </w:t>
      </w:r>
      <w:r w:rsidRPr="005C2D30">
        <w:rPr>
          <w:rFonts w:eastAsia="Arial Unicode MS"/>
          <w:u w:color="000000"/>
          <w:lang w:val="ru-RU"/>
        </w:rPr>
        <w:t xml:space="preserve">хронический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 xml:space="preserve">ных </w:t>
      </w:r>
      <w:r w:rsidRPr="005C2D30">
        <w:rPr>
          <w:rFonts w:eastAsia="Arial Unicode MS"/>
          <w:u w:color="000000"/>
          <w:lang w:val="ru-RU"/>
        </w:rPr>
        <w:lastRenderedPageBreak/>
        <w:t>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w:t>
      </w:r>
      <w:r w:rsidRPr="005C2D30">
        <w:rPr>
          <w:rFonts w:eastAsia="Arial Unicode MS"/>
          <w:u w:color="000000"/>
          <w:lang w:val="ru-RU"/>
        </w:rPr>
        <w:lastRenderedPageBreak/>
        <w:t xml:space="preserve">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lastRenderedPageBreak/>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w:t>
      </w:r>
      <w:r w:rsidRPr="005C2D30">
        <w:rPr>
          <w:rFonts w:eastAsia="Arial Unicode MS"/>
          <w:u w:color="000000"/>
          <w:lang w:val="ru-RU"/>
        </w:rPr>
        <w:lastRenderedPageBreak/>
        <w:t>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w:t>
      </w:r>
      <w:r w:rsidRPr="005C2D30">
        <w:rPr>
          <w:rFonts w:eastAsia="Arial Unicode MS"/>
          <w:u w:color="000000"/>
          <w:lang w:val="ru-RU"/>
        </w:rPr>
        <w:lastRenderedPageBreak/>
        <w:t>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lastRenderedPageBreak/>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A73821" w:rsidRPr="005C2D30">
        <w:rPr>
          <w:rFonts w:eastAsia="Arial Unicode MS"/>
          <w:u w:color="000000"/>
          <w:lang w:val="ru-RU"/>
        </w:rPr>
        <w:lastRenderedPageBreak/>
        <w:t>№</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CA1D4F">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 xml:space="preserve"> 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lastRenderedPageBreak/>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 xml:space="preserve">Клинических </w:t>
      </w:r>
      <w:r w:rsidRPr="005C2D30">
        <w:rPr>
          <w:lang w:val="ru-RU"/>
        </w:rPr>
        <w:lastRenderedPageBreak/>
        <w:t>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lastRenderedPageBreak/>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w:t>
      </w:r>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lastRenderedPageBreak/>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 xml:space="preserve">Проволока кламмерная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lastRenderedPageBreak/>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Миллера </w:t>
      </w:r>
      <w:r w:rsidRPr="005C2D30">
        <w:rPr>
          <w:lang w:val="ru-RU"/>
        </w:rPr>
        <w:t xml:space="preserve"> </w:t>
      </w:r>
      <w:r w:rsidR="00E446C6" w:rsidRPr="005C2D30">
        <w:rPr>
          <w:lang w:val="ru-RU"/>
        </w:rPr>
        <w:t>(</w:t>
      </w:r>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lastRenderedPageBreak/>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 xml:space="preserve">ные промежутки. Вестибулярную поверхность фронтальной группы зубов верхней и </w:t>
      </w:r>
      <w:r w:rsidRPr="005C2D30">
        <w:rPr>
          <w:rFonts w:eastAsia="Arial Unicode MS"/>
          <w:u w:color="000000"/>
          <w:lang w:val="ru-RU"/>
        </w:rPr>
        <w:lastRenderedPageBreak/>
        <w:t>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Демонстрация правильной техники чистки зубов на моделях, рекомендации пациенту по </w:t>
      </w:r>
      <w:r w:rsidRPr="005C2D30">
        <w:rPr>
          <w:rFonts w:eastAsia="Arial Unicode MS"/>
          <w:u w:color="000000"/>
          <w:lang w:val="ru-RU"/>
        </w:rPr>
        <w:lastRenderedPageBreak/>
        <w:t>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удаление </w:t>
      </w:r>
      <w:r w:rsidR="005B2B11" w:rsidRPr="005C2D30">
        <w:rPr>
          <w:rFonts w:eastAsia="Arial Unicode MS"/>
          <w:u w:color="000000"/>
          <w:lang w:val="ru-RU"/>
        </w:rPr>
        <w:t xml:space="preserve"> </w:t>
      </w:r>
      <w:r w:rsidRPr="005C2D30">
        <w:rPr>
          <w:rFonts w:eastAsia="Arial Unicode MS"/>
          <w:u w:color="000000"/>
          <w:lang w:val="ru-RU"/>
        </w:rPr>
        <w:t>над-</w:t>
      </w:r>
      <w:r w:rsidR="005B2B11" w:rsidRPr="005C2D30">
        <w:rPr>
          <w:rFonts w:eastAsia="Arial Unicode MS"/>
          <w:u w:color="000000"/>
          <w:lang w:val="ru-RU"/>
        </w:rPr>
        <w:t xml:space="preserve"> </w:t>
      </w:r>
      <w:r w:rsidRPr="005C2D30">
        <w:rPr>
          <w:rFonts w:eastAsia="Arial Unicode MS"/>
          <w:u w:color="000000"/>
          <w:lang w:val="ru-RU"/>
        </w:rPr>
        <w:t xml:space="preserve">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Pr="005C2D30">
        <w:rPr>
          <w:rFonts w:eastAsia="Arial Unicode MS"/>
          <w:u w:color="000000"/>
          <w:lang w:val="ru-RU"/>
        </w:rPr>
        <w:lastRenderedPageBreak/>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lastRenderedPageBreak/>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lastRenderedPageBreak/>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 xml:space="preserve">. </w:t>
      </w:r>
      <w:r w:rsidRPr="005C2D30">
        <w:rPr>
          <w:lang w:val="ru-RU"/>
        </w:rPr>
        <w:t xml:space="preserve"> 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w:t>
      </w:r>
      <w:r w:rsidRPr="005C2D30">
        <w:rPr>
          <w:lang w:val="ru-RU"/>
        </w:rPr>
        <w:lastRenderedPageBreak/>
        <w:t>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 xml:space="preserve">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w:t>
      </w:r>
      <w:r w:rsidRPr="005C2D30">
        <w:rPr>
          <w:lang w:val="ru-RU"/>
        </w:rPr>
        <w:lastRenderedPageBreak/>
        <w:t>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lastRenderedPageBreak/>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Для этого используют калиброванный пародонтальный зонд.</w:t>
      </w:r>
      <w:r w:rsidR="00973657" w:rsidRPr="005C2D30">
        <w:rPr>
          <w:rFonts w:eastAsia="Arial Unicode MS"/>
          <w:u w:color="000000"/>
          <w:lang w:val="ru-RU"/>
        </w:rPr>
        <w:t xml:space="preserve"> </w:t>
      </w:r>
      <w:r w:rsidRPr="005C2D30">
        <w:rPr>
          <w:rFonts w:eastAsia="Arial Unicode MS"/>
          <w:u w:color="000000"/>
          <w:lang w:val="ru-RU"/>
        </w:rPr>
        <w:t>Глубину пародонтального кармана измеряют от края десны до дна кармана.</w:t>
      </w:r>
      <w:r w:rsidR="00973657" w:rsidRPr="005C2D30">
        <w:rPr>
          <w:rFonts w:eastAsia="Arial Unicode MS"/>
          <w:u w:color="000000"/>
          <w:lang w:val="ru-RU"/>
        </w:rPr>
        <w:t xml:space="preserve"> </w:t>
      </w:r>
      <w:r w:rsidRPr="005C2D30">
        <w:rPr>
          <w:rFonts w:eastAsia="Arial Unicode MS"/>
          <w:u w:color="000000"/>
          <w:lang w:val="ru-RU"/>
        </w:rPr>
        <w:t>Инструмент  располагают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по средней линии и медиально</w:t>
      </w:r>
      <w:r w:rsidR="00973657" w:rsidRPr="005C2D30">
        <w:rPr>
          <w:rFonts w:eastAsia="Arial Unicode MS"/>
          <w:u w:color="000000"/>
          <w:lang w:val="ru-RU"/>
        </w:rPr>
        <w:t xml:space="preserve"> </w:t>
      </w:r>
      <w:r w:rsidRPr="005C2D30">
        <w:rPr>
          <w:rFonts w:eastAsia="Arial Unicode MS"/>
          <w:u w:color="000000"/>
          <w:lang w:val="ru-RU"/>
        </w:rPr>
        <w:t xml:space="preserve"> в 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lastRenderedPageBreak/>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Производят </w:t>
      </w:r>
      <w:r w:rsidRPr="005C2D30">
        <w:rPr>
          <w:rFonts w:eastAsia="Arial Unicode MS"/>
          <w:u w:color="000000"/>
          <w:lang w:val="ru-RU"/>
        </w:rPr>
        <w:lastRenderedPageBreak/>
        <w:t>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w:t>
      </w:r>
      <w:r w:rsidR="00973657" w:rsidRPr="005C2D30">
        <w:rPr>
          <w:rFonts w:eastAsia="Arial Unicode MS"/>
          <w:u w:color="000000"/>
          <w:lang w:val="ru-RU"/>
        </w:rPr>
        <w:t xml:space="preserve"> </w:t>
      </w:r>
      <w:r w:rsidRPr="005C2D30">
        <w:rPr>
          <w:rFonts w:eastAsia="Arial Unicode MS"/>
          <w:u w:color="000000"/>
          <w:lang w:val="ru-RU"/>
        </w:rPr>
        <w:t xml:space="preserve">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lastRenderedPageBreak/>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lastRenderedPageBreak/>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w:t>
      </w:r>
      <w:r w:rsidRPr="005C2D30">
        <w:rPr>
          <w:rFonts w:eastAsia="Arial Unicode MS"/>
          <w:u w:color="000000"/>
          <w:lang w:val="ru-RU"/>
        </w:rPr>
        <w:lastRenderedPageBreak/>
        <w:t xml:space="preserve">Кюретаж 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lastRenderedPageBreak/>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w:t>
      </w:r>
      <w:r w:rsidRPr="005C2D30">
        <w:rPr>
          <w:rFonts w:eastAsia="Arial Unicode MS"/>
          <w:u w:color="000000"/>
          <w:lang w:val="ru-RU"/>
        </w:rPr>
        <w:lastRenderedPageBreak/>
        <w:t xml:space="preserve">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lastRenderedPageBreak/>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lastRenderedPageBreak/>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lastRenderedPageBreak/>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lastRenderedPageBreak/>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 твердых тканей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lastRenderedPageBreak/>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lastRenderedPageBreak/>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w:t>
      </w:r>
      <w:r w:rsidRPr="005C2D30">
        <w:rPr>
          <w:lang w:val="ru-RU"/>
        </w:rPr>
        <w:lastRenderedPageBreak/>
        <w:t>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lastRenderedPageBreak/>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которую внесены значения пародонта в норме, при атрофии на ¼, ½, ¾ и более высоты </w:t>
      </w:r>
      <w:r w:rsidRPr="005C2D30">
        <w:lastRenderedPageBreak/>
        <w:t xml:space="preserve">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8"/>
        <w:gridCol w:w="499"/>
        <w:gridCol w:w="499"/>
        <w:gridCol w:w="499"/>
        <w:gridCol w:w="499"/>
        <w:gridCol w:w="499"/>
        <w:gridCol w:w="498"/>
        <w:gridCol w:w="498"/>
        <w:gridCol w:w="498"/>
        <w:gridCol w:w="498"/>
        <w:gridCol w:w="498"/>
        <w:gridCol w:w="498"/>
        <w:gridCol w:w="498"/>
        <w:gridCol w:w="498"/>
        <w:gridCol w:w="538"/>
        <w:gridCol w:w="417"/>
        <w:gridCol w:w="682"/>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lastRenderedPageBreak/>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62361B"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62361B"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230ED6" w:rsidRPr="005C2D30" w:rsidRDefault="0062361B"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62361B"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62361B"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Ратейцхак Э.М., Ратейцхак К. Пародонтология; Пер. с нем.; Под ред. </w:t>
      </w:r>
      <w:r w:rsidRPr="005C2D30">
        <w:rPr>
          <w:rFonts w:eastAsia="Arial Unicode MS"/>
          <w:u w:color="000000"/>
          <w:lang w:val="ru-RU"/>
        </w:rPr>
        <w:lastRenderedPageBreak/>
        <w:t>Проф. Г.М.Барера.-М.:МЕДпресс-информ,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lastRenderedPageBreak/>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r w:rsidRPr="005C2D30">
        <w:rPr>
          <w:rFonts w:eastAsia="Arial Unicode MS"/>
          <w:u w:color="000000"/>
          <w:lang w:val="ru-RU"/>
        </w:rPr>
        <w:t>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1B" w:rsidRDefault="0062361B">
      <w:r>
        <w:separator/>
      </w:r>
    </w:p>
  </w:endnote>
  <w:endnote w:type="continuationSeparator" w:id="0">
    <w:p w:rsidR="0062361B" w:rsidRDefault="0062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1B" w:rsidRDefault="0062361B">
      <w:r>
        <w:separator/>
      </w:r>
    </w:p>
  </w:footnote>
  <w:footnote w:type="continuationSeparator" w:id="0">
    <w:p w:rsidR="0062361B" w:rsidRDefault="00623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pPr>
      <w:pStyle w:val="a5"/>
      <w:jc w:val="right"/>
    </w:pPr>
    <w:r>
      <w:fldChar w:fldCharType="begin"/>
    </w:r>
    <w:r>
      <w:instrText xml:space="preserve"> PAGE   \* MERGEFORMAT </w:instrText>
    </w:r>
    <w:r>
      <w:fldChar w:fldCharType="separate"/>
    </w:r>
    <w:r w:rsidR="00CA1D4F">
      <w:rPr>
        <w:noProof/>
      </w:rPr>
      <w:t>4</w:t>
    </w:r>
    <w:r>
      <w:rPr>
        <w:noProof/>
      </w:rPr>
      <w:fldChar w:fldCharType="end"/>
    </w:r>
  </w:p>
  <w:p w:rsidR="00954455" w:rsidRDefault="009544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pPr>
      <w:pStyle w:val="a5"/>
      <w:jc w:val="right"/>
    </w:pPr>
    <w:r>
      <w:fldChar w:fldCharType="begin"/>
    </w:r>
    <w:r>
      <w:instrText xml:space="preserve"> PAGE   \* MERGEFORMAT </w:instrText>
    </w:r>
    <w:r>
      <w:fldChar w:fldCharType="separate"/>
    </w:r>
    <w:r w:rsidR="00CA1D4F">
      <w:rPr>
        <w:noProof/>
      </w:rPr>
      <w:t>98</w:t>
    </w:r>
    <w:r>
      <w:rPr>
        <w:noProof/>
      </w:rPr>
      <w:fldChar w:fldCharType="end"/>
    </w:r>
  </w:p>
  <w:p w:rsidR="00954455" w:rsidRDefault="009544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pPr>
      <w:pStyle w:val="a5"/>
      <w:jc w:val="right"/>
    </w:pPr>
    <w:r>
      <w:fldChar w:fldCharType="begin"/>
    </w:r>
    <w:r>
      <w:instrText xml:space="preserve"> PAGE   \* MERGEFORMAT </w:instrText>
    </w:r>
    <w:r>
      <w:fldChar w:fldCharType="separate"/>
    </w:r>
    <w:r w:rsidR="00CA1D4F">
      <w:rPr>
        <w:noProof/>
      </w:rPr>
      <w:t>119</w:t>
    </w:r>
    <w:r>
      <w:rPr>
        <w:noProof/>
      </w:rPr>
      <w:fldChar w:fldCharType="end"/>
    </w:r>
  </w:p>
  <w:p w:rsidR="00954455" w:rsidRPr="000C4C47" w:rsidRDefault="00954455" w:rsidP="000C4C47">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5" w:rsidRDefault="009544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15:restartNumberingAfterBreak="0">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15:restartNumberingAfterBreak="0">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2361B"/>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1D4F"/>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30886</Words>
  <Characters>176055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206528</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Мольдон Мария Владимировна</cp:lastModifiedBy>
  <cp:revision>3</cp:revision>
  <cp:lastPrinted>2014-04-18T11:29:00Z</cp:lastPrinted>
  <dcterms:created xsi:type="dcterms:W3CDTF">2023-06-20T11:14:00Z</dcterms:created>
  <dcterms:modified xsi:type="dcterms:W3CDTF">2023-06-20T11:14:00Z</dcterms:modified>
</cp:coreProperties>
</file>